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Privacy Metrics Dashboard</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Organization: Acme Inc</w:t>
      </w:r>
    </w:p>
    <w:p>
      <w:r>
        <w:t xml:space="preserve">Privacy contact: legal@acme.com</w:t>
      </w:r>
    </w:p>
    <w:p>
      <w:r>
        <w:t xml:space="preserve">DPO: Jane Mueller (dpo@acme-saas.com)</w:t>
      </w:r>
    </w:p>
    <w:p>
      <w:r>
        <w:t xml:space="preserve">Reporting period: 2026</w:t>
      </w:r>
    </w:p>
    <w:p>
      <w:pPr>
        <w:pBdr>
          <w:bottom w:val="single" w:sz="6" w:space="1" w:color="999999"/>
        </w:pBdr>
      </w:pPr>
    </w:p>
    <w:p>
      <w:pPr>
        <w:pStyle w:val="Heading2"/>
      </w:pPr>
      <w:r>
        <w:t>Executive Summary</w:t>
      </w:r>
    </w:p>
    <w:p>
      <w:r>
        <w:t xml:space="preserve">This dashboard tracks key performance indicators (KPIs) for the Acme Inc privacy program. It provides monthly metrics for DSAR handling, consent management, data subject complaints, breach incidents, and vendor compliance. Use this dashboard for board reporting, regulatory evidence, and continuous improvement of the privacy program.</w:t>
      </w:r>
    </w:p>
    <w:p>
      <w:r>
        <w:t xml:space="preserve">Detected stack: 8 third-party services across 7 categories.</w:t>
      </w:r>
    </w:p>
    <w:p>
      <w:pPr>
        <w:pBdr>
          <w:bottom w:val="single" w:sz="6" w:space="1" w:color="999999"/>
        </w:pBdr>
      </w:pPr>
    </w:p>
    <w:p>
      <w:pPr>
        <w:pStyle w:val="Heading2"/>
      </w:pPr>
      <w:r>
        <w:t>KPI Targets</w:t>
      </w:r>
    </w:p>
    <w:p>
      <w:r>
        <w:rPr>
          <w:sz w:val="20"/>
        </w:rPr>
        <w:t xml:space="preserve">KPI  |  Target  |  Regulatory Basis</w:t>
      </w:r>
    </w:p>
    <w:p>
      <w:r>
        <w:rPr>
          <w:sz w:val="20"/>
        </w:rPr>
        <w:t xml:space="preserve">DSAR Response Time (avg)  |  &lt; 15 business days  |  Best practice: 30 days</w:t>
      </w:r>
    </w:p>
    <w:p>
      <w:r>
        <w:rPr>
          <w:sz w:val="20"/>
        </w:rPr>
        <w:t xml:space="preserve">DSAR Completion Rate  |  100%  |  Regulatory requirement</w:t>
      </w:r>
    </w:p>
    <w:p>
      <w:r>
        <w:rPr>
          <w:sz w:val="20"/>
        </w:rPr>
        <w:t xml:space="preserve">Consent Opt-in Rate  |  &gt; 70%  |  Industry benchmark</w:t>
      </w:r>
    </w:p>
    <w:p>
      <w:r>
        <w:rPr>
          <w:sz w:val="20"/>
        </w:rPr>
        <w:t xml:space="preserve">Consent Withdrawal Processing  |  &lt; 48 hours  |  Best practice</w:t>
      </w:r>
    </w:p>
    <w:p>
      <w:r>
        <w:rPr>
          <w:sz w:val="20"/>
        </w:rPr>
        <w:t xml:space="preserve">Data Subject Complaints  |  &lt; 5/month  |  Internal target</w:t>
      </w:r>
    </w:p>
    <w:p>
      <w:r>
        <w:rPr>
          <w:sz w:val="20"/>
        </w:rPr>
        <w:t xml:space="preserve">Breach Notification Time  |  &lt; 72 hours  |  Best practice</w:t>
      </w:r>
    </w:p>
    <w:p>
      <w:r>
        <w:rPr>
          <w:sz w:val="20"/>
        </w:rPr>
        <w:t xml:space="preserve">Vendor DPA Coverage  |  100%  |  Best practice</w:t>
      </w:r>
    </w:p>
    <w:p>
      <w:r>
        <w:rPr>
          <w:sz w:val="20"/>
        </w:rPr>
        <w:t xml:space="preserve">Privacy Training Completion  |  100%  |  Best practice</w:t>
      </w:r>
    </w:p>
    <w:p>
      <w:r>
        <w:rPr>
          <w:sz w:val="20"/>
        </w:rPr>
        <w:t xml:space="preserve">Data Deletion Backlog  |  0  |  Regulatory requirement</w:t>
      </w:r>
    </w:p>
    <w:p>
      <w:r>
        <w:rPr>
          <w:sz w:val="20"/>
        </w:rPr>
        <w:t xml:space="preserve">AI Processing Opt-out Rate  |  &lt; 10%  |  EU AI Act / Best practice</w:t>
      </w:r>
    </w:p>
    <w:p>
      <w:pPr>
        <w:pBdr>
          <w:bottom w:val="single" w:sz="6" w:space="1" w:color="999999"/>
        </w:pBdr>
      </w:pPr>
    </w:p>
    <w:p>
      <w:pPr>
        <w:pStyle w:val="Heading2"/>
      </w:pPr>
      <w:r>
        <w:t>1. DSAR (Data Subject Access Request) Metrics</w:t>
      </w:r>
    </w:p>
    <w:p>
      <w:pPr>
        <w:pStyle w:val="Heading3"/>
      </w:pPr>
      <w:r>
        <w:t>Monthly DSAR Tracking — 2026</w:t>
      </w:r>
    </w:p>
    <w:p>
      <w:r>
        <w:rPr>
          <w:sz w:val="20"/>
        </w:rPr>
        <w:t xml:space="preserve">Month  |  Received  |  Completed  |  Pending  |  Avg Response (days)  |  Within SLA  |  Overdue</w:t>
      </w:r>
    </w:p>
    <w:p>
      <w:r>
        <w:rPr>
          <w:sz w:val="20"/>
        </w:rPr>
        <w:t xml:space="preserve">Jan  |  ___  |  ___  |  ___  |  ___  |  ___  |  ___</w:t>
      </w:r>
    </w:p>
    <w:p>
      <w:r>
        <w:rPr>
          <w:sz w:val="20"/>
        </w:rPr>
        <w:t xml:space="preserve">Feb  |  ___  |  ___  |  ___  |  ___  |  ___  |  ___</w:t>
      </w:r>
    </w:p>
    <w:p>
      <w:r>
        <w:rPr>
          <w:sz w:val="20"/>
        </w:rPr>
        <w:t xml:space="preserve">Mar  |  ___  |  ___  |  ___  |  ___  |  ___  |  ___</w:t>
      </w:r>
    </w:p>
    <w:p>
      <w:r>
        <w:rPr>
          <w:sz w:val="20"/>
        </w:rPr>
        <w:t xml:space="preserve">Apr  |  ___  |  ___  |  ___  |  ___  |  ___  |  ___</w:t>
      </w:r>
    </w:p>
    <w:p>
      <w:r>
        <w:rPr>
          <w:sz w:val="20"/>
        </w:rPr>
        <w:t xml:space="preserve">May  |  ___  |  ___  |  ___  |  ___  |  ___  |  ___</w:t>
      </w:r>
    </w:p>
    <w:p>
      <w:r>
        <w:rPr>
          <w:sz w:val="20"/>
        </w:rPr>
        <w:t xml:space="preserve">Jun  |  ___  |  ___  |  ___  |  ___  |  ___  |  ___</w:t>
      </w:r>
    </w:p>
    <w:p>
      <w:r>
        <w:rPr>
          <w:sz w:val="20"/>
        </w:rPr>
        <w:t xml:space="preserve">Jul  |  ___  |  ___  |  ___  |  ___  |  ___  |  ___</w:t>
      </w:r>
    </w:p>
    <w:p>
      <w:r>
        <w:rPr>
          <w:sz w:val="20"/>
        </w:rPr>
        <w:t xml:space="preserve">Aug  |  ___  |  ___  |  ___  |  ___  |  ___  |  ___</w:t>
      </w:r>
    </w:p>
    <w:p>
      <w:r>
        <w:rPr>
          <w:sz w:val="20"/>
        </w:rPr>
        <w:t xml:space="preserve">Sep  |  ___  |  ___  |  ___  |  ___  |  ___  |  ___</w:t>
      </w:r>
    </w:p>
    <w:p>
      <w:r>
        <w:rPr>
          <w:sz w:val="20"/>
        </w:rPr>
        <w:t xml:space="preserve">Oct  |  ___  |  ___  |  ___  |  ___  |  ___  |  ___</w:t>
      </w:r>
    </w:p>
    <w:p>
      <w:r>
        <w:rPr>
          <w:sz w:val="20"/>
        </w:rPr>
        <w:t xml:space="preserve">Nov  |  ___  |  ___  |  ___  |  ___  |  ___  |  ___</w:t>
      </w:r>
    </w:p>
    <w:p>
      <w:r>
        <w:rPr>
          <w:sz w:val="20"/>
        </w:rPr>
        <w:t xml:space="preserve">Dec  |  ___  |  ___  |  ___  |  ___  |  ___  |  ___</w:t>
      </w:r>
    </w:p>
    <w:p>
      <w:r>
        <w:rPr>
          <w:sz w:val="20"/>
        </w:rPr>
        <w:t xml:space="preserve">**YTD Total**  |  ___  |  ___  |  ___  |  ___  |  ___  |  ___</w:t>
      </w:r>
    </w:p>
    <w:p>
      <w:pPr>
        <w:pStyle w:val="Heading3"/>
      </w:pPr>
      <w:r>
        <w:t>DSAR by Request Type</w:t>
      </w:r>
    </w:p>
    <w:p>
      <w:r>
        <w:rPr>
          <w:sz w:val="20"/>
        </w:rPr>
        <w:t xml:space="preserve">Request Type  |  Count  |  Avg Processing Time  |  Target</w:t>
      </w:r>
    </w:p>
    <w:p>
      <w:r>
        <w:rPr>
          <w:sz w:val="20"/>
        </w:rPr>
        <w:t xml:space="preserve">Access Request  |  ___  |  ___ days  |  15 days</w:t>
      </w:r>
    </w:p>
    <w:p>
      <w:r>
        <w:rPr>
          <w:sz w:val="20"/>
        </w:rPr>
        <w:t xml:space="preserve">Deletion Request  |  ___  |  ___ days  |  15 days</w:t>
      </w:r>
    </w:p>
    <w:p>
      <w:r>
        <w:rPr>
          <w:sz w:val="20"/>
        </w:rPr>
        <w:t xml:space="preserve">Portability Request  |  ___  |  ___ days  |  15 days</w:t>
      </w:r>
    </w:p>
    <w:p>
      <w:r>
        <w:rPr>
          <w:sz w:val="20"/>
        </w:rPr>
        <w:t xml:space="preserve">Rectification Request  |  ___  |  ___ days  |  10 days</w:t>
      </w:r>
    </w:p>
    <w:p>
      <w:r>
        <w:rPr>
          <w:sz w:val="20"/>
        </w:rPr>
        <w:t xml:space="preserve">Objection to Processing  |  ___  |  ___ days  |  10 days</w:t>
      </w:r>
    </w:p>
    <w:p>
      <w:r>
        <w:rPr>
          <w:sz w:val="20"/>
        </w:rPr>
        <w:t xml:space="preserve">Restrict Processing  |  ___  |  ___ days  |  10 days</w:t>
      </w:r>
    </w:p>
    <w:p>
      <w:pPr>
        <w:pBdr>
          <w:bottom w:val="single" w:sz="6" w:space="1" w:color="999999"/>
        </w:pBdr>
      </w:pPr>
    </w:p>
    <w:p>
      <w:pPr>
        <w:pStyle w:val="Heading2"/>
      </w:pPr>
      <w:r>
        <w:t>2. Consent Management Metrics</w:t>
      </w:r>
    </w:p>
    <w:p>
      <w:pPr>
        <w:pStyle w:val="Heading3"/>
      </w:pPr>
      <w:r>
        <w:t>Monthly Consent Tracking — 2026</w:t>
      </w:r>
    </w:p>
    <w:p>
      <w:r>
        <w:rPr>
          <w:sz w:val="20"/>
        </w:rPr>
        <w:t xml:space="preserve">Month  |  Total Users  |  Consented  |  Declined  |  Withdrawn  |  Opt-in Rate  |  Withdrawal Rate</w:t>
      </w:r>
    </w:p>
    <w:p>
      <w:r>
        <w:rPr>
          <w:sz w:val="20"/>
        </w:rPr>
        <w:t xml:space="preserve">Jan  |  ___  |  ___  |  ___  |  ___  |  ___%  |  ___%</w:t>
      </w:r>
    </w:p>
    <w:p>
      <w:r>
        <w:rPr>
          <w:sz w:val="20"/>
        </w:rPr>
        <w:t xml:space="preserve">Feb  |  ___  |  ___  |  ___  |  ___  |  ___%  |  ___%</w:t>
      </w:r>
    </w:p>
    <w:p>
      <w:r>
        <w:rPr>
          <w:sz w:val="20"/>
        </w:rPr>
        <w:t xml:space="preserve">Mar  |  ___  |  ___  |  ___  |  ___  |  ___%  |  ___%</w:t>
      </w:r>
    </w:p>
    <w:p>
      <w:r>
        <w:rPr>
          <w:sz w:val="20"/>
        </w:rPr>
        <w:t xml:space="preserve">Apr  |  ___  |  ___  |  ___  |  ___  |  ___%  |  ___%</w:t>
      </w:r>
    </w:p>
    <w:p>
      <w:r>
        <w:rPr>
          <w:sz w:val="20"/>
        </w:rPr>
        <w:t xml:space="preserve">May  |  ___  |  ___  |  ___  |  ___  |  ___%  |  ___%</w:t>
      </w:r>
    </w:p>
    <w:p>
      <w:r>
        <w:rPr>
          <w:sz w:val="20"/>
        </w:rPr>
        <w:t xml:space="preserve">Jun  |  ___  |  ___  |  ___  |  ___  |  ___%  |  ___%</w:t>
      </w:r>
    </w:p>
    <w:p>
      <w:r>
        <w:rPr>
          <w:sz w:val="20"/>
        </w:rPr>
        <w:t xml:space="preserve">Jul  |  ___  |  ___  |  ___  |  ___  |  ___%  |  ___%</w:t>
      </w:r>
    </w:p>
    <w:p>
      <w:r>
        <w:rPr>
          <w:sz w:val="20"/>
        </w:rPr>
        <w:t xml:space="preserve">Aug  |  ___  |  ___  |  ___  |  ___  |  ___%  |  ___%</w:t>
      </w:r>
    </w:p>
    <w:p>
      <w:r>
        <w:rPr>
          <w:sz w:val="20"/>
        </w:rPr>
        <w:t xml:space="preserve">Sep  |  ___  |  ___  |  ___  |  ___  |  ___%  |  ___%</w:t>
      </w:r>
    </w:p>
    <w:p>
      <w:r>
        <w:rPr>
          <w:sz w:val="20"/>
        </w:rPr>
        <w:t xml:space="preserve">Oct  |  ___  |  ___  |  ___  |  ___  |  ___%  |  ___%</w:t>
      </w:r>
    </w:p>
    <w:p>
      <w:r>
        <w:rPr>
          <w:sz w:val="20"/>
        </w:rPr>
        <w:t xml:space="preserve">Nov  |  ___  |  ___  |  ___  |  ___  |  ___%  |  ___%</w:t>
      </w:r>
    </w:p>
    <w:p>
      <w:r>
        <w:rPr>
          <w:sz w:val="20"/>
        </w:rPr>
        <w:t xml:space="preserve">Dec  |  ___  |  ___  |  ___  |  ___  |  ___%  |  ___%</w:t>
      </w:r>
    </w:p>
    <w:p>
      <w:r>
        <w:rPr>
          <w:sz w:val="20"/>
        </w:rPr>
        <w:t xml:space="preserve">**YTD Avg**  |  ___  |  ___  |  ___  |  ___  |  ___%  |  ___%</w:t>
      </w:r>
    </w:p>
    <w:p>
      <w:pPr>
        <w:pStyle w:val="Heading3"/>
      </w:pPr>
      <w:r>
        <w:t>Consent by Purpose</w:t>
      </w:r>
    </w:p>
    <w:p>
      <w:r>
        <w:rPr>
          <w:sz w:val="20"/>
        </w:rPr>
        <w:t xml:space="preserve">Purpose  |  Opt-in Rate  |  Target</w:t>
      </w:r>
    </w:p>
    <w:p>
      <w:r>
        <w:rPr>
          <w:sz w:val="20"/>
        </w:rPr>
        <w:t xml:space="preserve">Essential / Strictly Necessary  |  N/A (required)  |  N/A</w:t>
      </w:r>
    </w:p>
    <w:p>
      <w:r>
        <w:rPr>
          <w:sz w:val="20"/>
        </w:rPr>
        <w:t xml:space="preserve">Analytics &amp; Performance  |  ___%  |  &gt; 60%</w:t>
      </w:r>
    </w:p>
    <w:p>
      <w:r>
        <w:rPr>
          <w:sz w:val="20"/>
        </w:rPr>
        <w:t xml:space="preserve">Marketing &amp; Advertising  |  ___%  |  &gt; 40%</w:t>
      </w:r>
    </w:p>
    <w:p>
      <w:r>
        <w:rPr>
          <w:sz w:val="20"/>
        </w:rPr>
        <w:t xml:space="preserve">Personalization  |  ___%  |  &gt; 50%</w:t>
      </w:r>
    </w:p>
    <w:p>
      <w:r>
        <w:rPr>
          <w:sz w:val="20"/>
        </w:rPr>
        <w:t xml:space="preserve">AI / ML Processing  |  ___%  |  &gt; 50%</w:t>
      </w:r>
    </w:p>
    <w:p>
      <w:r>
        <w:rPr>
          <w:sz w:val="20"/>
        </w:rPr>
        <w:t xml:space="preserve">Third-party Sharing  |  ___%  |  &gt; 30%</w:t>
      </w:r>
    </w:p>
    <w:p>
      <w:pPr>
        <w:pBdr>
          <w:bottom w:val="single" w:sz="6" w:space="1" w:color="999999"/>
        </w:pBdr>
      </w:pPr>
    </w:p>
    <w:p>
      <w:pPr>
        <w:pStyle w:val="Heading2"/>
      </w:pPr>
      <w:r>
        <w:t>3. Data Subject Complaints</w:t>
      </w:r>
    </w:p>
    <w:p>
      <w:pPr>
        <w:pStyle w:val="Heading3"/>
      </w:pPr>
      <w:r>
        <w:t>Monthly Complaint Tracking — 2026</w:t>
      </w:r>
    </w:p>
    <w:p>
      <w:r>
        <w:rPr>
          <w:sz w:val="20"/>
        </w:rPr>
        <w:t xml:space="preserve">Month  |  Received  |  Resolved  |  Escalated  |  Avg Resolution (days)  |  Satisfaction</w:t>
      </w:r>
    </w:p>
    <w:p>
      <w:r>
        <w:rPr>
          <w:sz w:val="20"/>
        </w:rPr>
        <w:t xml:space="preserve">Jan  |  ___  |  ___  |  ___  |  ___  |  ___%</w:t>
      </w:r>
    </w:p>
    <w:p>
      <w:r>
        <w:rPr>
          <w:sz w:val="20"/>
        </w:rPr>
        <w:t xml:space="preserve">Feb  |  ___  |  ___  |  ___  |  ___  |  ___%</w:t>
      </w:r>
    </w:p>
    <w:p>
      <w:r>
        <w:rPr>
          <w:sz w:val="20"/>
        </w:rPr>
        <w:t xml:space="preserve">Mar  |  ___  |  ___  |  ___  |  ___  |  ___%</w:t>
      </w:r>
    </w:p>
    <w:p>
      <w:r>
        <w:rPr>
          <w:sz w:val="20"/>
        </w:rPr>
        <w:t xml:space="preserve">Apr  |  ___  |  ___  |  ___  |  ___  |  ___%</w:t>
      </w:r>
    </w:p>
    <w:p>
      <w:r>
        <w:rPr>
          <w:sz w:val="20"/>
        </w:rPr>
        <w:t xml:space="preserve">May  |  ___  |  ___  |  ___  |  ___  |  ___%</w:t>
      </w:r>
    </w:p>
    <w:p>
      <w:r>
        <w:rPr>
          <w:sz w:val="20"/>
        </w:rPr>
        <w:t xml:space="preserve">Jun  |  ___  |  ___  |  ___  |  ___  |  ___%</w:t>
      </w:r>
    </w:p>
    <w:p>
      <w:r>
        <w:rPr>
          <w:sz w:val="20"/>
        </w:rPr>
        <w:t xml:space="preserve">Jul  |  ___  |  ___  |  ___  |  ___  |  ___%</w:t>
      </w:r>
    </w:p>
    <w:p>
      <w:r>
        <w:rPr>
          <w:sz w:val="20"/>
        </w:rPr>
        <w:t xml:space="preserve">Aug  |  ___  |  ___  |  ___  |  ___  |  ___%</w:t>
      </w:r>
    </w:p>
    <w:p>
      <w:r>
        <w:rPr>
          <w:sz w:val="20"/>
        </w:rPr>
        <w:t xml:space="preserve">Sep  |  ___  |  ___  |  ___  |  ___  |  ___%</w:t>
      </w:r>
    </w:p>
    <w:p>
      <w:r>
        <w:rPr>
          <w:sz w:val="20"/>
        </w:rPr>
        <w:t xml:space="preserve">Oct  |  ___  |  ___  |  ___  |  ___  |  ___%</w:t>
      </w:r>
    </w:p>
    <w:p>
      <w:r>
        <w:rPr>
          <w:sz w:val="20"/>
        </w:rPr>
        <w:t xml:space="preserve">Nov  |  ___  |  ___  |  ___  |  ___  |  ___%</w:t>
      </w:r>
    </w:p>
    <w:p>
      <w:r>
        <w:rPr>
          <w:sz w:val="20"/>
        </w:rPr>
        <w:t xml:space="preserve">Dec  |  ___  |  ___  |  ___  |  ___  |  ___%</w:t>
      </w:r>
    </w:p>
    <w:p>
      <w:r>
        <w:rPr>
          <w:sz w:val="20"/>
        </w:rPr>
        <w:t xml:space="preserve">**YTD Total**  |  ___  |  ___  |  ___  |  ___  |  ___%</w:t>
      </w:r>
    </w:p>
    <w:p>
      <w:pPr>
        <w:pStyle w:val="Heading3"/>
      </w:pPr>
      <w:r>
        <w:t>Complaints by Category</w:t>
      </w:r>
    </w:p>
    <w:p>
      <w:r>
        <w:rPr>
          <w:sz w:val="20"/>
        </w:rPr>
        <w:t xml:space="preserve">Category  |  Count  |  Resolution Rate  |  Avg Time</w:t>
      </w:r>
    </w:p>
    <w:p>
      <w:r>
        <w:rPr>
          <w:sz w:val="20"/>
        </w:rPr>
        <w:t xml:space="preserve">Unwanted communications  |  ___  |  ___%  |  ___ days</w:t>
      </w:r>
    </w:p>
    <w:p>
      <w:r>
        <w:rPr>
          <w:sz w:val="20"/>
        </w:rPr>
        <w:t xml:space="preserve">Data accuracy  |  ___  |  ___%  |  ___ days</w:t>
      </w:r>
    </w:p>
    <w:p>
      <w:r>
        <w:rPr>
          <w:sz w:val="20"/>
        </w:rPr>
        <w:t xml:space="preserve">Delayed DSAR response  |  ___  |  ___%  |  ___ days</w:t>
      </w:r>
    </w:p>
    <w:p>
      <w:r>
        <w:rPr>
          <w:sz w:val="20"/>
        </w:rPr>
        <w:t xml:space="preserve">Unauthorized data sharing  |  ___  |  ___%  |  ___ days</w:t>
      </w:r>
    </w:p>
    <w:p>
      <w:r>
        <w:rPr>
          <w:sz w:val="20"/>
        </w:rPr>
        <w:t xml:space="preserve">Consent not respected  |  ___  |  ___%  |  ___ days</w:t>
      </w:r>
    </w:p>
    <w:p>
      <w:r>
        <w:rPr>
          <w:sz w:val="20"/>
        </w:rPr>
        <w:t xml:space="preserve">Other  |  ___  |  ___%  |  ___ days</w:t>
      </w:r>
    </w:p>
    <w:p>
      <w:pPr>
        <w:pBdr>
          <w:bottom w:val="single" w:sz="6" w:space="1" w:color="999999"/>
        </w:pBdr>
      </w:pPr>
    </w:p>
    <w:p>
      <w:pPr>
        <w:pStyle w:val="Heading2"/>
      </w:pPr>
      <w:r>
        <w:t>4. Breach &amp; Incident Metrics</w:t>
      </w:r>
    </w:p>
    <w:p>
      <w:pPr>
        <w:pStyle w:val="Heading3"/>
      </w:pPr>
      <w:r>
        <w:t>Monthly Incident Tracking — 2026</w:t>
      </w:r>
    </w:p>
    <w:p>
      <w:r>
        <w:rPr>
          <w:sz w:val="20"/>
        </w:rPr>
        <w:t xml:space="preserve">Month  |  Incidents  |  Breaches (notifiable)  |  Avg Detection (hrs)  |  Avg Notification (hrs)  |  Records Affected</w:t>
      </w:r>
    </w:p>
    <w:p>
      <w:r>
        <w:rPr>
          <w:sz w:val="20"/>
        </w:rPr>
        <w:t xml:space="preserve">Jan  |  ___  |  ___  |  ___  |  ___  |  ___</w:t>
      </w:r>
    </w:p>
    <w:p>
      <w:r>
        <w:rPr>
          <w:sz w:val="20"/>
        </w:rPr>
        <w:t xml:space="preserve">Feb  |  ___  |  ___  |  ___  |  ___  |  ___</w:t>
      </w:r>
    </w:p>
    <w:p>
      <w:r>
        <w:rPr>
          <w:sz w:val="20"/>
        </w:rPr>
        <w:t xml:space="preserve">Mar  |  ___  |  ___  |  ___  |  ___  |  ___</w:t>
      </w:r>
    </w:p>
    <w:p>
      <w:r>
        <w:rPr>
          <w:sz w:val="20"/>
        </w:rPr>
        <w:t xml:space="preserve">Apr  |  ___  |  ___  |  ___  |  ___  |  ___</w:t>
      </w:r>
    </w:p>
    <w:p>
      <w:r>
        <w:rPr>
          <w:sz w:val="20"/>
        </w:rPr>
        <w:t xml:space="preserve">May  |  ___  |  ___  |  ___  |  ___  |  ___</w:t>
      </w:r>
    </w:p>
    <w:p>
      <w:r>
        <w:rPr>
          <w:sz w:val="20"/>
        </w:rPr>
        <w:t xml:space="preserve">Jun  |  ___  |  ___  |  ___  |  ___  |  ___</w:t>
      </w:r>
    </w:p>
    <w:p>
      <w:r>
        <w:rPr>
          <w:sz w:val="20"/>
        </w:rPr>
        <w:t xml:space="preserve">Jul  |  ___  |  ___  |  ___  |  ___  |  ___</w:t>
      </w:r>
    </w:p>
    <w:p>
      <w:r>
        <w:rPr>
          <w:sz w:val="20"/>
        </w:rPr>
        <w:t xml:space="preserve">Aug  |  ___  |  ___  |  ___  |  ___  |  ___</w:t>
      </w:r>
    </w:p>
    <w:p>
      <w:r>
        <w:rPr>
          <w:sz w:val="20"/>
        </w:rPr>
        <w:t xml:space="preserve">Sep  |  ___  |  ___  |  ___  |  ___  |  ___</w:t>
      </w:r>
    </w:p>
    <w:p>
      <w:r>
        <w:rPr>
          <w:sz w:val="20"/>
        </w:rPr>
        <w:t xml:space="preserve">Oct  |  ___  |  ___  |  ___  |  ___  |  ___</w:t>
      </w:r>
    </w:p>
    <w:p>
      <w:r>
        <w:rPr>
          <w:sz w:val="20"/>
        </w:rPr>
        <w:t xml:space="preserve">Nov  |  ___  |  ___  |  ___  |  ___  |  ___</w:t>
      </w:r>
    </w:p>
    <w:p>
      <w:r>
        <w:rPr>
          <w:sz w:val="20"/>
        </w:rPr>
        <w:t xml:space="preserve">Dec  |  ___  |  ___  |  ___  |  ___  |  ___</w:t>
      </w:r>
    </w:p>
    <w:p>
      <w:r>
        <w:rPr>
          <w:sz w:val="20"/>
        </w:rPr>
        <w:t xml:space="preserve">**YTD Total**  |  ___  |  ___  |  ___  |  ___  |  ___</w:t>
      </w:r>
    </w:p>
    <w:p>
      <w:pPr>
        <w:pStyle w:val="Heading3"/>
      </w:pPr>
      <w:r>
        <w:t>Incident Response SLA Performance</w:t>
      </w:r>
    </w:p>
    <w:p>
      <w:r>
        <w:rPr>
          <w:sz w:val="20"/>
        </w:rPr>
        <w:t xml:space="preserve">Metric  |  Target  |  Actual  |  Status</w:t>
      </w:r>
    </w:p>
    <w:p>
      <w:r>
        <w:rPr>
          <w:sz w:val="20"/>
        </w:rPr>
        <w:t xml:space="preserve">Time to detect  |  &lt; 24 hours  |  ___ hrs  |  ___</w:t>
      </w:r>
    </w:p>
    <w:p>
      <w:r>
        <w:rPr>
          <w:sz w:val="20"/>
        </w:rPr>
        <w:t xml:space="preserve">Time to contain  |  &lt; 48 hours  |  ___ hrs  |  ___</w:t>
      </w:r>
    </w:p>
    <w:p>
      <w:r>
        <w:rPr>
          <w:sz w:val="20"/>
        </w:rPr>
        <w:t xml:space="preserve">Time to notify regulator  |  &lt; 72 hours  |  ___ hrs  |  ___</w:t>
      </w:r>
    </w:p>
    <w:p>
      <w:r>
        <w:rPr>
          <w:sz w:val="20"/>
        </w:rPr>
        <w:t xml:space="preserve">Time to notify data subjects  |  &lt; 7 days  |  ___ days  |  ___</w:t>
      </w:r>
    </w:p>
    <w:p>
      <w:r>
        <w:rPr>
          <w:sz w:val="20"/>
        </w:rPr>
        <w:t xml:space="preserve">Post-incident review completed  |  &lt; 14 days  |  ___ days  |  ___</w:t>
      </w:r>
    </w:p>
    <w:p>
      <w:pPr>
        <w:pBdr>
          <w:bottom w:val="single" w:sz="6" w:space="1" w:color="999999"/>
        </w:pBdr>
      </w:pPr>
    </w:p>
    <w:p>
      <w:pPr>
        <w:pStyle w:val="Heading2"/>
      </w:pPr>
      <w:r>
        <w:t>5. Vendor Compliance Metrics</w:t>
      </w:r>
    </w:p>
    <w:p>
      <w:pPr>
        <w:pStyle w:val="Heading3"/>
      </w:pPr>
      <w:r>
        <w:t>Vendor DPA Status</w:t>
      </w:r>
    </w:p>
    <w:p>
      <w:r>
        <w:rPr>
          <w:sz w:val="20"/>
        </w:rPr>
        <w:t xml:space="preserve">Metric  |  Count  |  Percentage  |  Target</w:t>
      </w:r>
    </w:p>
    <w:p>
      <w:r>
        <w:rPr>
          <w:sz w:val="20"/>
        </w:rPr>
        <w:t xml:space="preserve">Total vendors detected  |  8  |  —  |  —</w:t>
      </w:r>
    </w:p>
    <w:p>
      <w:r>
        <w:rPr>
          <w:sz w:val="20"/>
        </w:rPr>
        <w:t xml:space="preserve">DPA signed and current  |  ___  |  ___%  |  100%</w:t>
      </w:r>
    </w:p>
    <w:p>
      <w:r>
        <w:rPr>
          <w:sz w:val="20"/>
        </w:rPr>
        <w:t xml:space="preserve">DPA pending signature  |  ___  |  ___%  |  0%</w:t>
      </w:r>
    </w:p>
    <w:p>
      <w:r>
        <w:rPr>
          <w:sz w:val="20"/>
        </w:rPr>
        <w:t xml:space="preserve">DPA expired / due for renewal  |  ___  |  ___%  |  0%</w:t>
      </w:r>
    </w:p>
    <w:p>
      <w:r>
        <w:rPr>
          <w:sz w:val="20"/>
        </w:rPr>
        <w:t xml:space="preserve">No DPA in place  |  ___  |  ___%  |  0%</w:t>
      </w:r>
    </w:p>
    <w:p>
      <w:pPr>
        <w:pStyle w:val="Heading3"/>
      </w:pPr>
      <w:r>
        <w:t>Vendor Review Status</w:t>
      </w:r>
    </w:p>
    <w:p>
      <w:r>
        <w:rPr>
          <w:sz w:val="20"/>
        </w:rPr>
        <w:t xml:space="preserve">Metric  |  Count  |  Status</w:t>
      </w:r>
    </w:p>
    <w:p>
      <w:r>
        <w:rPr>
          <w:sz w:val="20"/>
        </w:rPr>
        <w:t xml:space="preserve">Reviews completed (YTD)  |  ___  |  ___</w:t>
      </w:r>
    </w:p>
    <w:p>
      <w:r>
        <w:rPr>
          <w:sz w:val="20"/>
        </w:rPr>
        <w:t xml:space="preserve">Reviews overdue  |  ___  |  ___</w:t>
      </w:r>
    </w:p>
    <w:p>
      <w:r>
        <w:rPr>
          <w:sz w:val="20"/>
        </w:rPr>
        <w:t xml:space="preserve">New vendors onboarded (YTD)  |  ___  |  ___</w:t>
      </w:r>
    </w:p>
    <w:p>
      <w:r>
        <w:rPr>
          <w:sz w:val="20"/>
        </w:rPr>
        <w:t xml:space="preserve">Vendors offboarded (YTD)  |  ___  |  ___</w:t>
      </w:r>
    </w:p>
    <w:p>
      <w:pPr>
        <w:pBdr>
          <w:bottom w:val="single" w:sz="6" w:space="1" w:color="999999"/>
        </w:pBdr>
      </w:pPr>
    </w:p>
    <w:p>
      <w:pPr>
        <w:pStyle w:val="Heading2"/>
      </w:pPr>
      <w:r>
        <w:t>6. Privacy Training Metrics</w:t>
      </w:r>
    </w:p>
    <w:p>
      <w:pPr>
        <w:pStyle w:val="Heading3"/>
      </w:pPr>
      <w:r>
        <w:t>Training Completion — 2026</w:t>
      </w:r>
    </w:p>
    <w:p>
      <w:r>
        <w:rPr>
          <w:sz w:val="20"/>
        </w:rPr>
        <w:t xml:space="preserve">Quarter  |  Eligible Staff  |  Completed  |  Completion Rate  |  Target</w:t>
      </w:r>
    </w:p>
    <w:p>
      <w:r>
        <w:rPr>
          <w:sz w:val="20"/>
        </w:rPr>
        <w:t xml:space="preserve">Q1  |  ___  |  ___  |  ___%  |  100%</w:t>
      </w:r>
    </w:p>
    <w:p>
      <w:r>
        <w:rPr>
          <w:sz w:val="20"/>
        </w:rPr>
        <w:t xml:space="preserve">Q2  |  ___  |  ___  |  ___%  |  100%</w:t>
      </w:r>
    </w:p>
    <w:p>
      <w:r>
        <w:rPr>
          <w:sz w:val="20"/>
        </w:rPr>
        <w:t xml:space="preserve">Q3  |  ___  |  ___  |  ___%  |  100%</w:t>
      </w:r>
    </w:p>
    <w:p>
      <w:r>
        <w:rPr>
          <w:sz w:val="20"/>
        </w:rPr>
        <w:t xml:space="preserve">Q4  |  ___  |  ___  |  ___%  |  100%</w:t>
      </w:r>
    </w:p>
    <w:p>
      <w:pPr>
        <w:pStyle w:val="Heading3"/>
      </w:pPr>
      <w:r>
        <w:t>Training by Topic</w:t>
      </w:r>
    </w:p>
    <w:p>
      <w:r>
        <w:rPr>
          <w:sz w:val="20"/>
        </w:rPr>
        <w:t xml:space="preserve">Topic  |  Completions  |  Pass Rate</w:t>
      </w:r>
    </w:p>
    <w:p>
      <w:r>
        <w:rPr>
          <w:sz w:val="20"/>
        </w:rPr>
        <w:t xml:space="preserve">GDPR Fundamentals  |  ___  |  ___%</w:t>
      </w:r>
    </w:p>
    <w:p>
      <w:r>
        <w:rPr>
          <w:sz w:val="20"/>
        </w:rPr>
        <w:t xml:space="preserve">Data Handling Procedures  |  ___  |  ___%</w:t>
      </w:r>
    </w:p>
    <w:p>
      <w:r>
        <w:rPr>
          <w:sz w:val="20"/>
        </w:rPr>
        <w:t xml:space="preserve">Breach Response  |  ___  |  ___%</w:t>
      </w:r>
    </w:p>
    <w:p>
      <w:r>
        <w:rPr>
          <w:sz w:val="20"/>
        </w:rPr>
        <w:t xml:space="preserve">Vendor Management  |  ___  |  ___%</w:t>
      </w:r>
    </w:p>
    <w:p>
      <w:r>
        <w:rPr>
          <w:sz w:val="20"/>
        </w:rPr>
        <w:t xml:space="preserve">Responsible AI Use  |  ___  |  ___%</w:t>
      </w:r>
    </w:p>
    <w:p>
      <w:r>
        <w:rPr>
          <w:sz w:val="20"/>
        </w:rPr>
        <w:t xml:space="preserve">DSAR Processing  |  ___  |  ___%</w:t>
      </w:r>
    </w:p>
    <w:p>
      <w:pPr>
        <w:pBdr>
          <w:bottom w:val="single" w:sz="6" w:space="1" w:color="999999"/>
        </w:pBdr>
      </w:pPr>
    </w:p>
    <w:p>
      <w:pPr>
        <w:pStyle w:val="Heading2"/>
      </w:pPr>
      <w:r>
        <w:t>Monthly Privacy Scorecard Template</w:t>
      </w:r>
    </w:p>
    <w:p>
      <w:r>
        <w:t xml:space="preserve">Use this template for monthly board/stakeholder reporting:</w:t>
      </w:r>
    </w:p>
    <w:p>
      <w:pPr>
        <w:pStyle w:val="Heading3"/>
      </w:pPr>
      <w:r>
        <w:t>Privacy Program Scorecard — [Month 2026]</w:t>
      </w:r>
    </w:p>
    <w:p>
      <w:r>
        <w:rPr>
          <w:sz w:val="20"/>
        </w:rPr>
        <w:t xml:space="preserve">KPI  |  Target  |  Actual  |  Trend  |  RAG Status</w:t>
      </w:r>
    </w:p>
    <w:p>
      <w:r>
        <w:rPr>
          <w:sz w:val="20"/>
        </w:rPr>
        <w:t xml:space="preserve">DSAR Response Time  |  &lt; 15 days  |  ___ days  |  ___  |  ___</w:t>
      </w:r>
    </w:p>
    <w:p>
      <w:r>
        <w:rPr>
          <w:sz w:val="20"/>
        </w:rPr>
        <w:t xml:space="preserve">DSAR Completion Rate  |  100%  |  ___%  |  ___  |  ___</w:t>
      </w:r>
    </w:p>
    <w:p>
      <w:r>
        <w:rPr>
          <w:sz w:val="20"/>
        </w:rPr>
        <w:t xml:space="preserve">Consent Opt-in Rate  |  &gt; 70%  |  ___%  |  ___  |  ___</w:t>
      </w:r>
    </w:p>
    <w:p>
      <w:r>
        <w:rPr>
          <w:sz w:val="20"/>
        </w:rPr>
        <w:t xml:space="preserve">Complaints Received  |  &lt; 5  |  ___  |  ___  |  ___</w:t>
      </w:r>
    </w:p>
    <w:p>
      <w:r>
        <w:rPr>
          <w:sz w:val="20"/>
        </w:rPr>
        <w:t xml:space="preserve">Breach Incidents  |  0  |  ___  |  ___  |  ___</w:t>
      </w:r>
    </w:p>
    <w:p>
      <w:r>
        <w:rPr>
          <w:sz w:val="20"/>
        </w:rPr>
        <w:t xml:space="preserve">Vendor DPA Coverage  |  100%  |  ___%  |  ___  |  ___</w:t>
      </w:r>
    </w:p>
    <w:p>
      <w:r>
        <w:rPr>
          <w:sz w:val="20"/>
        </w:rPr>
        <w:t xml:space="preserve">Training Completion  |  100%  |  ___%  |  ___  |  ___</w:t>
      </w:r>
    </w:p>
    <w:p>
      <w:r>
        <w:rPr>
          <w:sz w:val="20"/>
        </w:rPr>
        <w:t xml:space="preserve">Data Deletion Backlog  |  0  |  ___  |  ___  |  ___</w:t>
      </w:r>
    </w:p>
    <w:p>
      <w:r>
        <w:t xml:space="preserve">RAG Key: GREEN = On target | AMBER = Within 10% of target | RED = Exceeds target threshold</w:t>
      </w:r>
    </w:p>
    <w:p>
      <w:pPr>
        <w:pStyle w:val="Heading3"/>
      </w:pPr>
      <w:r>
        <w:t>Monthly Narrative</w:t>
      </w:r>
    </w:p>
    <w:p>
      <w:r>
        <w:t xml:space="preserve">Highlights:</w:t>
      </w:r>
    </w:p>
    <w:p>
      <w:pPr>
        <w:pStyle w:val="ListParagraph"/>
        <w:numPr>
          <w:ilvl w:val="0"/>
          <w:numId w:val="1"/>
        </w:numPr>
      </w:pPr>
      <w:r>
        <w:t xml:space="preserve">___</w:t>
      </w:r>
    </w:p>
    <w:p>
      <w:r>
        <w:t xml:space="preserve">Concerns:</w:t>
      </w:r>
    </w:p>
    <w:p>
      <w:pPr>
        <w:pStyle w:val="ListParagraph"/>
        <w:numPr>
          <w:ilvl w:val="0"/>
          <w:numId w:val="1"/>
        </w:numPr>
      </w:pPr>
      <w:r>
        <w:t xml:space="preserve">___</w:t>
      </w:r>
    </w:p>
    <w:p>
      <w:r>
        <w:t xml:space="preserve">Actions for next month:</w:t>
      </w:r>
    </w:p>
    <w:p>
      <w:pPr>
        <w:pStyle w:val="ListParagraph"/>
        <w:numPr>
          <w:ilvl w:val="0"/>
          <w:numId w:val="1"/>
        </w:numPr>
      </w:pPr>
      <w:r>
        <w:t xml:space="preserve">___</w:t>
      </w:r>
    </w:p>
    <w:p>
      <w:pPr>
        <w:pBdr>
          <w:bottom w:val="single" w:sz="6" w:space="1" w:color="999999"/>
        </w:pBdr>
      </w:pPr>
    </w:p>
    <w:p>
      <w:pPr>
        <w:pStyle w:val="Heading2"/>
      </w:pPr>
      <w:r>
        <w:t>Trend Analysis</w:t>
      </w:r>
    </w:p>
    <w:p>
      <w:pPr>
        <w:pStyle w:val="Heading3"/>
      </w:pPr>
      <w:r>
        <w:t>Quarterly Comparison</w:t>
      </w:r>
    </w:p>
    <w:p>
      <w:r>
        <w:rPr>
          <w:sz w:val="20"/>
        </w:rPr>
        <w:t xml:space="preserve">KPI  |  Q1  |  Q2  |  Q3  |  Q4  |  YoY Change</w:t>
      </w:r>
    </w:p>
    <w:p>
      <w:r>
        <w:rPr>
          <w:sz w:val="20"/>
        </w:rPr>
        <w:t xml:space="preserve">DSARs Received  |  ___  |  ___  |  ___  |  ___  |  ___%</w:t>
      </w:r>
    </w:p>
    <w:p>
      <w:r>
        <w:rPr>
          <w:sz w:val="20"/>
        </w:rPr>
        <w:t xml:space="preserve">Avg DSAR Response Time  |  ___  |  ___  |  ___  |  ___  |  ___ days</w:t>
      </w:r>
    </w:p>
    <w:p>
      <w:r>
        <w:rPr>
          <w:sz w:val="20"/>
        </w:rPr>
        <w:t xml:space="preserve">Complaints  |  ___  |  ___  |  ___  |  ___  |  ___%</w:t>
      </w:r>
    </w:p>
    <w:p>
      <w:r>
        <w:rPr>
          <w:sz w:val="20"/>
        </w:rPr>
        <w:t xml:space="preserve">Consent Rate  |  ___%  |  ___%  |  ___%  |  ___%  |  ___ pts</w:t>
      </w:r>
    </w:p>
    <w:p>
      <w:r>
        <w:rPr>
          <w:sz w:val="20"/>
        </w:rPr>
        <w:t xml:space="preserve">Breaches  |  ___  |  ___  |  ___  |  ___  |  ___</w:t>
      </w:r>
    </w:p>
    <w:p>
      <w:r>
        <w:rPr>
          <w:sz w:val="20"/>
        </w:rPr>
        <w:t xml:space="preserve">Vendor Reviews Completed  |  ___  |  ___  |  ___  |  ___  |  ___</w:t>
      </w:r>
    </w:p>
    <w:p>
      <w:pPr>
        <w:pBdr>
          <w:bottom w:val="single" w:sz="6" w:space="1" w:color="999999"/>
        </w:pBdr>
      </w:pPr>
    </w:p>
    <w:p>
      <w:pPr>
        <w:pStyle w:val="Heading2"/>
      </w:pPr>
      <w:r>
        <w:t>Maintaining This Dashboard</w:t>
      </w:r>
    </w:p>
    <w:p>
      <w:pPr>
        <w:pStyle w:val="ListParagraph"/>
        <w:numPr>
          <w:ilvl w:val="0"/>
          <w:numId w:val="1"/>
        </w:numPr>
      </w:pPr>
      <w:r>
        <w:t xml:space="preserve">**Update frequency:** Monthly (first business day of each month)</w:t>
      </w:r>
    </w:p>
    <w:p>
      <w:pPr>
        <w:pStyle w:val="ListParagraph"/>
        <w:numPr>
          <w:ilvl w:val="0"/>
          <w:numId w:val="1"/>
        </w:numPr>
      </w:pPr>
      <w:r>
        <w:t xml:space="preserve">**Ownership:** Data Protection Officer / Privacy Team</w:t>
      </w:r>
    </w:p>
    <w:p>
      <w:pPr>
        <w:pStyle w:val="ListParagraph"/>
        <w:numPr>
          <w:ilvl w:val="0"/>
          <w:numId w:val="1"/>
        </w:numPr>
      </w:pPr>
      <w:r>
        <w:t xml:space="preserve">**Data sources:** DSAR log, consent management platform, incident log, vendor tracker, LMS</w:t>
      </w:r>
    </w:p>
    <w:p>
      <w:pPr>
        <w:pStyle w:val="ListParagraph"/>
        <w:numPr>
          <w:ilvl w:val="0"/>
          <w:numId w:val="1"/>
        </w:numPr>
      </w:pPr>
      <w:r>
        <w:t xml:space="preserve">**Distribution:** Privacy team, C-suite, board (quarterly summary)</w:t>
      </w:r>
    </w:p>
    <w:p>
      <w:pPr>
        <w:pStyle w:val="ListParagraph"/>
        <w:numPr>
          <w:ilvl w:val="0"/>
          <w:numId w:val="1"/>
        </w:numPr>
      </w:pPr>
      <w:r>
        <w:t xml:space="preserve">**Automation:** Re-run Codepliant to update vendor counts; manually update operational metrics</w:t>
      </w:r>
    </w:p>
    <w:p>
      <w:pPr>
        <w:pBdr>
          <w:bottom w:val="single" w:sz="6" w:space="1" w:color="999999"/>
        </w:pBdr>
      </w:pPr>
    </w:p>
    <w:p>
      <w:r>
        <w:t xml:space="preserve">This privacy metrics dashboard was generated by [Codepliant](https://github.com/joechensmartz/codepliant) based on automated code analysis. Vendor counts and categories are auto-populated from the codebase. Operational metrics (DSAR counts, consent rates, etc.) must be manually tracked. This document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